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0C" w:rsidRPr="00A459B3" w:rsidRDefault="004E500C" w:rsidP="004E500C">
      <w:pPr>
        <w:pStyle w:val="1"/>
        <w:spacing w:before="0" w:after="0"/>
        <w:jc w:val="right"/>
        <w:rPr>
          <w:rFonts w:ascii="Times New Roman" w:hAnsi="Times New Roman"/>
          <w:b w:val="0"/>
          <w:color w:val="FF0000"/>
          <w:sz w:val="28"/>
          <w:szCs w:val="28"/>
        </w:rPr>
      </w:pPr>
      <w:r w:rsidRPr="00EE747B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723F473" wp14:editId="1965BEA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747B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EE747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</w:t>
      </w:r>
      <w:r w:rsidRPr="00E669AE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Т</w:t>
      </w:r>
      <w:r w:rsidRPr="00EE747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</w:t>
      </w:r>
      <w:r w:rsidRPr="00EB20C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B133FE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</w:t>
      </w:r>
      <w:r w:rsidR="004E50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НАДЦЯТА 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26 »  серпня 2021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№   </w:t>
      </w:r>
      <w:r w:rsidR="00CD1A98">
        <w:rPr>
          <w:rFonts w:ascii="Times New Roman" w:hAnsi="Times New Roman"/>
          <w:sz w:val="28"/>
          <w:szCs w:val="28"/>
          <w:lang w:val="en-US"/>
        </w:rPr>
        <w:t>1726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1CCC">
        <w:rPr>
          <w:sz w:val="28"/>
          <w:szCs w:val="28"/>
        </w:rPr>
        <w:t xml:space="preserve">- </w:t>
      </w:r>
      <w:r>
        <w:rPr>
          <w:sz w:val="28"/>
          <w:szCs w:val="28"/>
        </w:rPr>
        <w:t>16</w:t>
      </w:r>
      <w:r w:rsidRPr="00B71CCC">
        <w:rPr>
          <w:sz w:val="28"/>
          <w:szCs w:val="28"/>
        </w:rPr>
        <w:t>-</w:t>
      </w:r>
      <w:r w:rsidRPr="00B71CCC">
        <w:rPr>
          <w:sz w:val="28"/>
          <w:szCs w:val="28"/>
          <w:lang w:val="en-US"/>
        </w:rPr>
        <w:t>V</w:t>
      </w:r>
      <w:r w:rsidRPr="00B71CCC">
        <w:rPr>
          <w:sz w:val="28"/>
          <w:szCs w:val="28"/>
        </w:rPr>
        <w:t>ІІІ</w:t>
      </w:r>
    </w:p>
    <w:p w:rsidR="004E500C" w:rsidRDefault="004E500C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4E500C" w:rsidRPr="00496041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Про безоплатну передачу необоротних активів</w:t>
      </w:r>
    </w:p>
    <w:p w:rsidR="004E500C" w:rsidRPr="00496041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з балансу Бучанської міської ради</w:t>
      </w:r>
    </w:p>
    <w:p w:rsidR="004E500C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на баланс </w:t>
      </w: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комунального підприємства</w:t>
      </w:r>
    </w:p>
    <w:p w:rsidR="004E500C" w:rsidRPr="00496041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» </w:t>
      </w: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Бучанської міської ради</w:t>
      </w:r>
    </w:p>
    <w:p w:rsidR="004E500C" w:rsidRPr="00496041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</w:p>
    <w:p w:rsidR="004E500C" w:rsidRPr="00DB43E2" w:rsidRDefault="004E500C" w:rsidP="004E500C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начальника КП «</w:t>
      </w:r>
      <w:proofErr w:type="spellStart"/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Бучасервіс</w:t>
      </w:r>
      <w:proofErr w:type="spellEnd"/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», </w:t>
      </w:r>
      <w:proofErr w:type="spellStart"/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Мостіпаки</w:t>
      </w:r>
      <w:proofErr w:type="spellEnd"/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С.В., щодо передачі </w:t>
      </w:r>
      <w:r w:rsidR="008D4C6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вантажопасажирського фургона </w:t>
      </w:r>
      <w:r w:rsidR="008D4C64">
        <w:rPr>
          <w:rFonts w:ascii="Times New Roman" w:eastAsia="Times New Roman" w:hAnsi="Times New Roman" w:cs="Times New Roman"/>
          <w:bCs/>
          <w:iCs/>
          <w:sz w:val="25"/>
          <w:szCs w:val="25"/>
          <w:lang w:val="en-US"/>
        </w:rPr>
        <w:t>Ford</w:t>
      </w:r>
      <w:r w:rsidR="008D4C64" w:rsidRPr="008D4C6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D4C64">
        <w:rPr>
          <w:rFonts w:ascii="Times New Roman" w:eastAsia="Times New Roman" w:hAnsi="Times New Roman" w:cs="Times New Roman"/>
          <w:bCs/>
          <w:iCs/>
          <w:sz w:val="25"/>
          <w:szCs w:val="25"/>
          <w:lang w:val="en-US"/>
        </w:rPr>
        <w:t>Transit</w:t>
      </w:r>
      <w:r w:rsidR="008D4C64" w:rsidRPr="008D4C6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D4C64">
        <w:rPr>
          <w:rFonts w:ascii="Times New Roman" w:eastAsia="Times New Roman" w:hAnsi="Times New Roman" w:cs="Times New Roman"/>
          <w:bCs/>
          <w:iCs/>
          <w:sz w:val="25"/>
          <w:szCs w:val="25"/>
          <w:lang w:val="en-US"/>
        </w:rPr>
        <w:t>Kombi</w:t>
      </w:r>
      <w:r w:rsidR="008D4C64" w:rsidRPr="008D4C6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D4C64">
        <w:rPr>
          <w:rFonts w:ascii="Times New Roman" w:eastAsia="Times New Roman" w:hAnsi="Times New Roman" w:cs="Times New Roman"/>
          <w:bCs/>
          <w:iCs/>
          <w:sz w:val="25"/>
          <w:szCs w:val="25"/>
          <w:lang w:val="en-US"/>
        </w:rPr>
        <w:t>DC</w:t>
      </w:r>
      <w:r w:rsidR="008D4C64" w:rsidRPr="008D4C6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D4C64">
        <w:rPr>
          <w:rFonts w:ascii="Times New Roman" w:eastAsia="Times New Roman" w:hAnsi="Times New Roman" w:cs="Times New Roman"/>
          <w:bCs/>
          <w:iCs/>
          <w:sz w:val="25"/>
          <w:szCs w:val="25"/>
          <w:lang w:val="en-US"/>
        </w:rPr>
        <w:t>F</w:t>
      </w:r>
      <w:r w:rsidR="008D4C64" w:rsidRPr="008D4C6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330 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Бучанської територіальної громади, враховуючи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постійної   депутатської комісії </w:t>
      </w:r>
      <w:r w:rsidRPr="00DB43E2">
        <w:rPr>
          <w:rFonts w:ascii="Times New Roman" w:hAnsi="Times New Roman"/>
          <w:sz w:val="25"/>
          <w:szCs w:val="25"/>
          <w:lang w:val="uk-UA"/>
        </w:rPr>
        <w:t>з питань планування, бюджету, фінансів та податкової політики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керуючись Законом України "Про місцеве самоврядування в Україні", міська рада </w:t>
      </w:r>
    </w:p>
    <w:p w:rsidR="004E500C" w:rsidRPr="00DB43E2" w:rsidRDefault="004E500C" w:rsidP="004E500C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</w:pPr>
    </w:p>
    <w:p w:rsidR="004E500C" w:rsidRPr="00DB43E2" w:rsidRDefault="004E500C" w:rsidP="004E500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ВИРІШИЛА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4E500C" w:rsidRPr="00DB43E2" w:rsidRDefault="004E500C" w:rsidP="004E500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4E500C" w:rsidRPr="00DB43E2" w:rsidRDefault="004E500C" w:rsidP="004E500C">
      <w:pPr>
        <w:keepNext/>
        <w:numPr>
          <w:ilvl w:val="0"/>
          <w:numId w:val="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у господарське відання на  баланс 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КП «</w:t>
      </w:r>
      <w:proofErr w:type="spellStart"/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Бучасервіс</w:t>
      </w:r>
      <w:proofErr w:type="spellEnd"/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»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 необоротні  активи Бучанської міської ради, згідно  додатку.</w:t>
      </w:r>
    </w:p>
    <w:p w:rsidR="004E500C" w:rsidRPr="00DB43E2" w:rsidRDefault="004E500C" w:rsidP="004E500C">
      <w:pPr>
        <w:widowControl w:val="0"/>
        <w:numPr>
          <w:ilvl w:val="0"/>
          <w:numId w:val="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складі:</w:t>
      </w:r>
    </w:p>
    <w:p w:rsidR="004E500C" w:rsidRPr="00DB43E2" w:rsidRDefault="004E500C" w:rsidP="004E500C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Голова комісії:  </w:t>
      </w:r>
      <w:proofErr w:type="spellStart"/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>Шепетько</w:t>
      </w:r>
      <w:proofErr w:type="spellEnd"/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С.А.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голови.</w:t>
      </w:r>
    </w:p>
    <w:p w:rsidR="004E500C" w:rsidRPr="00DB43E2" w:rsidRDefault="004E500C" w:rsidP="004E500C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 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Голубовська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О.Ф</w:t>
      </w:r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>. – головний спеціаліст відділу</w:t>
      </w:r>
    </w:p>
    <w:p w:rsidR="004E500C" w:rsidRPr="00DB43E2" w:rsidRDefault="004E500C" w:rsidP="004E500C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бухгалтерського обліку та фінансового забезпечення;</w:t>
      </w:r>
    </w:p>
    <w:p w:rsidR="004E500C" w:rsidRPr="00DB43E2" w:rsidRDefault="004E500C" w:rsidP="008D4C64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Єренкова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А.В. – головний бухгалтер КП «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Бучасервіс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»;</w:t>
      </w:r>
    </w:p>
    <w:p w:rsidR="004E500C" w:rsidRPr="00DB43E2" w:rsidRDefault="004E500C" w:rsidP="004E500C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</w:t>
      </w:r>
      <w:proofErr w:type="spellStart"/>
      <w:r w:rsidRPr="00140435">
        <w:rPr>
          <w:rFonts w:ascii="Times New Roman" w:eastAsia="Times New Roman" w:hAnsi="Times New Roman" w:cs="Times New Roman"/>
          <w:sz w:val="25"/>
          <w:szCs w:val="25"/>
          <w:lang w:val="uk-UA"/>
        </w:rPr>
        <w:t>Мостіпака</w:t>
      </w:r>
      <w:proofErr w:type="spellEnd"/>
      <w:r w:rsidRPr="001404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С.В.–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начальник КП «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Бучасервіс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»;                           </w:t>
      </w:r>
    </w:p>
    <w:p w:rsidR="004E500C" w:rsidRPr="00DB43E2" w:rsidRDefault="004E500C" w:rsidP="004E500C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ab/>
        <w:t xml:space="preserve">    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Риженко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Л.В. – начальник управління юридично-кадрової роботи.</w:t>
      </w:r>
    </w:p>
    <w:p w:rsidR="004E500C" w:rsidRPr="00DB43E2" w:rsidRDefault="004E500C" w:rsidP="004E500C">
      <w:pPr>
        <w:pStyle w:val="a3"/>
        <w:widowControl w:val="0"/>
        <w:numPr>
          <w:ilvl w:val="0"/>
          <w:numId w:val="1"/>
        </w:numPr>
        <w:tabs>
          <w:tab w:val="left" w:pos="2220"/>
          <w:tab w:val="left" w:pos="2565"/>
          <w:tab w:val="left" w:pos="3000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Pr="00DB43E2">
        <w:rPr>
          <w:rFonts w:ascii="Times New Roman" w:hAnsi="Times New Roman"/>
          <w:sz w:val="25"/>
          <w:szCs w:val="25"/>
          <w:lang w:val="uk-UA"/>
        </w:rPr>
        <w:t>комісію з питань  планування, бюджету, фінансів та податкової політики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4E500C" w:rsidRDefault="004E500C" w:rsidP="004E500C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Pr="00DB43E2" w:rsidRDefault="004E500C" w:rsidP="004E500C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Pr="004E500C" w:rsidRDefault="004E500C" w:rsidP="004E500C">
      <w:pPr>
        <w:spacing w:after="0" w:line="240" w:lineRule="auto"/>
        <w:ind w:left="720"/>
        <w:contextualSpacing/>
        <w:jc w:val="both"/>
      </w:pPr>
      <w:proofErr w:type="spellStart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голова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End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>А.П. Федорук</w:t>
      </w:r>
    </w:p>
    <w:p w:rsidR="004E500C" w:rsidRPr="00496041" w:rsidRDefault="004E500C" w:rsidP="004E500C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4E500C" w:rsidRDefault="004E500C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500C" w:rsidRDefault="004E500C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500C" w:rsidRDefault="004E500C" w:rsidP="004E500C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lastRenderedPageBreak/>
        <w:t>Погоджено:</w:t>
      </w:r>
    </w:p>
    <w:p w:rsidR="004E500C" w:rsidRDefault="004E500C" w:rsidP="004E500C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E500C" w:rsidRDefault="008D4C64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  <w:t xml:space="preserve"> 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С.А.Шепетько</w:t>
      </w:r>
      <w:proofErr w:type="spellEnd"/>
    </w:p>
    <w:p w:rsidR="008D4C64" w:rsidRDefault="008D4C64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8D4C64" w:rsidRDefault="008D4C64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управління 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Л.В.Риженко</w:t>
      </w:r>
      <w:proofErr w:type="spellEnd"/>
    </w:p>
    <w:p w:rsidR="004E500C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Підготував:</w:t>
      </w:r>
    </w:p>
    <w:p w:rsidR="004E500C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 начальника відділу бухгалтерського</w:t>
      </w:r>
    </w:p>
    <w:p w:rsidR="004E500C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О.Ф.Голубовська</w:t>
      </w:r>
      <w:proofErr w:type="spellEnd"/>
    </w:p>
    <w:p w:rsidR="004E500C" w:rsidRDefault="004E500C" w:rsidP="004E500C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E500C" w:rsidRDefault="004E500C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E500C" w:rsidRPr="00AE7103" w:rsidRDefault="004E500C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466A2" w:rsidRDefault="001466A2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E500C" w:rsidRPr="001E3DDE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3DDE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3D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14043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D1A98">
        <w:rPr>
          <w:rFonts w:ascii="Times New Roman" w:eastAsia="Times New Roman" w:hAnsi="Times New Roman" w:cs="Times New Roman"/>
          <w:sz w:val="24"/>
          <w:szCs w:val="24"/>
          <w:lang w:val="uk-UA"/>
        </w:rPr>
        <w:t>1726</w:t>
      </w:r>
      <w:bookmarkStart w:id="0" w:name="_GoBack"/>
      <w:bookmarkEnd w:id="0"/>
      <w:r w:rsidR="0014043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140435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140435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40435">
        <w:rPr>
          <w:rFonts w:ascii="Times New Roman" w:eastAsia="Times New Roman" w:hAnsi="Times New Roman" w:cs="Times New Roman"/>
          <w:sz w:val="24"/>
          <w:szCs w:val="24"/>
          <w:lang w:val="uk-UA"/>
        </w:rPr>
        <w:t>серп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ня 2021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E500C" w:rsidRPr="00272C90" w:rsidRDefault="004E500C" w:rsidP="004E500C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необоротних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активів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що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передаються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 оперативне</w:t>
      </w:r>
    </w:p>
    <w:p w:rsidR="004E500C" w:rsidRPr="00272C90" w:rsidRDefault="004E500C" w:rsidP="004E500C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управління 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баланс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CD1A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КП «</w:t>
      </w:r>
      <w:proofErr w:type="spellStart"/>
      <w:r w:rsidR="00CD1A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="00CD1A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E500C" w:rsidRPr="00272C90" w:rsidRDefault="004E500C" w:rsidP="004E500C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4E500C" w:rsidRPr="00EE1641" w:rsidRDefault="004E500C" w:rsidP="004E5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850"/>
        <w:gridCol w:w="1560"/>
        <w:gridCol w:w="1275"/>
      </w:tblGrid>
      <w:tr w:rsidR="004E500C" w:rsidTr="008D4C6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Знос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, </w:t>
            </w:r>
          </w:p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грн.</w:t>
            </w:r>
          </w:p>
        </w:tc>
      </w:tr>
      <w:tr w:rsidR="004E500C" w:rsidRPr="00AE71EE" w:rsidTr="008D4C64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Pr="00D06FDA" w:rsidRDefault="004E500C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3822" w:type="dxa"/>
            <w:shd w:val="clear" w:color="auto" w:fill="auto"/>
            <w:hideMark/>
          </w:tcPr>
          <w:p w:rsidR="004E500C" w:rsidRPr="008D4C64" w:rsidRDefault="008D4C64" w:rsidP="008D4C64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  <w:highlight w:val="yellow"/>
                <w:lang w:val="uk-UA"/>
              </w:rPr>
            </w:pPr>
            <w:r w:rsidRPr="008D4C64"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 xml:space="preserve">Вантажопасажирський фургон </w:t>
            </w:r>
            <w:r w:rsidRPr="008D4C64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>Ford</w:t>
            </w:r>
            <w:r w:rsidRPr="008D4C64"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 xml:space="preserve"> </w:t>
            </w:r>
            <w:r w:rsidRPr="008D4C64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>Transit</w:t>
            </w:r>
            <w:r w:rsidRPr="008D4C64"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 xml:space="preserve"> </w:t>
            </w:r>
            <w:r w:rsidRPr="008D4C64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>Kombi</w:t>
            </w:r>
            <w:r w:rsidRPr="008D4C64"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 xml:space="preserve"> </w:t>
            </w:r>
            <w:r w:rsidRPr="008D4C64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>DC</w:t>
            </w:r>
            <w:r w:rsidRPr="008D4C64"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 xml:space="preserve"> </w:t>
            </w:r>
            <w:r w:rsidRPr="008D4C64"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>F</w:t>
            </w:r>
            <w:r w:rsidRPr="008D4C64"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330</w:t>
            </w:r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>L</w:t>
            </w:r>
            <w:r w:rsidRPr="008D4C64"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>H</w:t>
            </w:r>
            <w:r w:rsidRPr="008D4C64"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>Trend</w:t>
            </w:r>
            <w:r w:rsidRPr="008D4C64"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–</w:t>
            </w:r>
            <w:r w:rsidRPr="008D4C64"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>WF</w:t>
            </w:r>
            <w:r w:rsidRPr="008D4C64"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iCs/>
                <w:lang w:val="en-US"/>
              </w:rPr>
              <w:t>FXXTTRFMR</w:t>
            </w:r>
            <w:r w:rsidRPr="008D4C64"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82414</w:t>
            </w:r>
          </w:p>
        </w:tc>
        <w:tc>
          <w:tcPr>
            <w:tcW w:w="992" w:type="dxa"/>
            <w:shd w:val="clear" w:color="auto" w:fill="auto"/>
            <w:hideMark/>
          </w:tcPr>
          <w:p w:rsidR="004E500C" w:rsidRPr="00140435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140435">
              <w:rPr>
                <w:rFonts w:ascii="Times New Roman" w:eastAsia="Times New Roman" w:hAnsi="Times New Roman"/>
                <w:lang w:val="uk-UA"/>
              </w:rPr>
              <w:t>1015</w:t>
            </w:r>
          </w:p>
        </w:tc>
        <w:tc>
          <w:tcPr>
            <w:tcW w:w="850" w:type="dxa"/>
            <w:shd w:val="clear" w:color="auto" w:fill="auto"/>
            <w:hideMark/>
          </w:tcPr>
          <w:p w:rsidR="004E500C" w:rsidRPr="00140435" w:rsidRDefault="004E500C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140435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  <w:hideMark/>
          </w:tcPr>
          <w:p w:rsidR="004E500C" w:rsidRPr="008D4C64" w:rsidRDefault="008D4C64" w:rsidP="008D4C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val="uk-UA"/>
              </w:rPr>
            </w:pPr>
            <w:r w:rsidRPr="008D4C64">
              <w:rPr>
                <w:rFonts w:ascii="Times New Roman" w:eastAsia="Times New Roman" w:hAnsi="Times New Roman"/>
                <w:lang w:val="en-US"/>
              </w:rPr>
              <w:t>1059200</w:t>
            </w:r>
            <w:r w:rsidRPr="008D4C64">
              <w:rPr>
                <w:rFonts w:ascii="Times New Roman" w:eastAsia="Times New Roman" w:hAnsi="Times New Roman"/>
                <w:lang w:val="uk-UA"/>
              </w:rPr>
              <w:t>,</w:t>
            </w:r>
            <w:r w:rsidRPr="008D4C64">
              <w:rPr>
                <w:rFonts w:ascii="Times New Roman" w:eastAsia="Times New Roman" w:hAnsi="Times New Roman"/>
                <w:lang w:val="en-US"/>
              </w:rPr>
              <w:t>00</w:t>
            </w:r>
          </w:p>
        </w:tc>
        <w:tc>
          <w:tcPr>
            <w:tcW w:w="1275" w:type="dxa"/>
            <w:shd w:val="clear" w:color="auto" w:fill="auto"/>
            <w:hideMark/>
          </w:tcPr>
          <w:p w:rsidR="004E500C" w:rsidRPr="00AE71EE" w:rsidRDefault="004E500C" w:rsidP="009B5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-</w:t>
            </w:r>
          </w:p>
        </w:tc>
      </w:tr>
      <w:tr w:rsidR="004E500C" w:rsidRPr="00AE71EE" w:rsidTr="008D4C64">
        <w:trPr>
          <w:trHeight w:val="39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0C" w:rsidRPr="00AE71EE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Pr="008D4C64" w:rsidRDefault="004E500C" w:rsidP="009B5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 w:rsidRPr="008D4C64">
              <w:rPr>
                <w:rFonts w:ascii="Times New Roman" w:eastAsia="Times New Roman" w:hAnsi="Times New Roman"/>
                <w:b/>
                <w:lang w:val="uk-UA"/>
              </w:rPr>
              <w:t>ВСЬОГО: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0C" w:rsidRPr="004E500C" w:rsidRDefault="004E500C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highlight w:val="yellow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Pr="004E500C" w:rsidRDefault="008D4C64" w:rsidP="009B564E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color w:val="000000"/>
                <w:highlight w:val="yellow"/>
                <w:lang w:val="uk-UA"/>
              </w:rPr>
            </w:pPr>
            <w:r>
              <w:rPr>
                <w:rFonts w:ascii="Times New Roman" w:eastAsia="Calibri" w:hAnsi="Times New Roman"/>
                <w:b/>
                <w:color w:val="000000"/>
                <w:lang w:val="uk-UA"/>
              </w:rPr>
              <w:t>1059200,00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Pr="009C1A75" w:rsidRDefault="004E500C" w:rsidP="009B564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-</w:t>
            </w:r>
          </w:p>
        </w:tc>
      </w:tr>
    </w:tbl>
    <w:p w:rsidR="004E500C" w:rsidRPr="00AE71EE" w:rsidRDefault="004E500C" w:rsidP="004E5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D4C64" w:rsidRDefault="008D4C64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D4C64" w:rsidRDefault="008D4C64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D4C64" w:rsidRDefault="008D4C64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E500C" w:rsidRPr="008D4C64" w:rsidRDefault="004E500C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Т.О.Шаправський</w:t>
      </w:r>
      <w:proofErr w:type="spellEnd"/>
    </w:p>
    <w:p w:rsidR="004E500C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D4C64" w:rsidRDefault="008D4C64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D4C64" w:rsidRDefault="008D4C64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D4C64" w:rsidRDefault="008D4C64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E500C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E500C" w:rsidRPr="00EE1641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Вик.</w:t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Голубовська</w:t>
      </w:r>
      <w:proofErr w:type="spellEnd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О.Ф</w:t>
      </w:r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  <w:r w:rsidRPr="00EE1641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</w:p>
    <w:p w:rsidR="004E500C" w:rsidRPr="00EE1641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4E500C" w:rsidRPr="008E4282" w:rsidRDefault="004E500C" w:rsidP="004E500C"/>
    <w:p w:rsidR="00BD5715" w:rsidRDefault="00BD5715"/>
    <w:sectPr w:rsidR="00BD5715" w:rsidSect="00CF2A96">
      <w:pgSz w:w="11906" w:h="16838"/>
      <w:pgMar w:top="426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140435"/>
    <w:rsid w:val="001466A2"/>
    <w:rsid w:val="002B040E"/>
    <w:rsid w:val="0040052C"/>
    <w:rsid w:val="004E500C"/>
    <w:rsid w:val="005B7D07"/>
    <w:rsid w:val="006E67A5"/>
    <w:rsid w:val="007B04D2"/>
    <w:rsid w:val="008D4C64"/>
    <w:rsid w:val="00B133FE"/>
    <w:rsid w:val="00B72649"/>
    <w:rsid w:val="00BD5715"/>
    <w:rsid w:val="00CD1A98"/>
    <w:rsid w:val="00EB20C7"/>
    <w:rsid w:val="00EB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2021-09-10T12:03:00Z</cp:lastPrinted>
  <dcterms:created xsi:type="dcterms:W3CDTF">2021-09-10T12:04:00Z</dcterms:created>
  <dcterms:modified xsi:type="dcterms:W3CDTF">2021-09-10T12:04:00Z</dcterms:modified>
</cp:coreProperties>
</file>